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right"/>
        <w:rPr>
          <w:rFonts w:hint="eastAsia" w:ascii="方正小标宋简体" w:eastAsia="方正小标宋简体"/>
          <w:sz w:val="44"/>
          <w:szCs w:val="44"/>
          <w:highlight w:val="none"/>
          <w:lang w:val="en-US" w:eastAsia="zh-CN"/>
        </w:rPr>
      </w:pPr>
      <w:bookmarkStart w:id="0" w:name="docTitle"/>
      <w:r>
        <w:rPr>
          <w:rFonts w:hint="eastAsia"/>
          <w:highlight w:val="none"/>
        </w:rPr>
        <w:t>GDYD99</w:t>
      </w:r>
      <w:r>
        <w:rPr>
          <w:rFonts w:hint="eastAsia"/>
          <w:highlight w:val="none"/>
          <w:lang w:val="en-US" w:eastAsia="zh-CN"/>
        </w:rPr>
        <w:t>B</w:t>
      </w:r>
      <w:r>
        <w:rPr>
          <w:rFonts w:hint="eastAsia"/>
          <w:highlight w:val="none"/>
        </w:rPr>
        <w:t>-202</w:t>
      </w:r>
      <w:r>
        <w:rPr>
          <w:rFonts w:hint="eastAsia"/>
          <w:highlight w:val="none"/>
          <w:lang w:val="en-US" w:eastAsia="zh-CN"/>
        </w:rPr>
        <w:t>2</w:t>
      </w:r>
      <w:r>
        <w:rPr>
          <w:rFonts w:hint="eastAsia"/>
          <w:highlight w:val="none"/>
        </w:rPr>
        <w:t>-0001</w:t>
      </w:r>
    </w:p>
    <w:bookmarkEnd w:id="0"/>
    <w:p>
      <w:pPr>
        <w:spacing w:line="640" w:lineRule="exact"/>
        <w:ind w:firstLine="880" w:firstLineChars="200"/>
        <w:rPr>
          <w:rFonts w:hint="eastAsia" w:ascii="方正小标宋简体" w:eastAsia="方正小标宋简体"/>
          <w:sz w:val="44"/>
          <w:szCs w:val="44"/>
        </w:rPr>
      </w:pPr>
    </w:p>
    <w:p>
      <w:pPr>
        <w:spacing w:line="600" w:lineRule="exact"/>
        <w:jc w:val="center"/>
        <w:rPr>
          <w:rFonts w:hint="eastAsia" w:ascii="黑体" w:eastAsia="黑体"/>
          <w:color w:val="000000"/>
          <w:sz w:val="36"/>
        </w:rPr>
      </w:pPr>
    </w:p>
    <w:p>
      <w:pPr>
        <w:spacing w:line="600" w:lineRule="exact"/>
        <w:rPr>
          <w:rFonts w:hint="eastAsia" w:ascii="黑体" w:eastAsia="黑体"/>
          <w:color w:val="000000"/>
          <w:sz w:val="10"/>
          <w:szCs w:val="10"/>
        </w:rPr>
      </w:pPr>
    </w:p>
    <w:p>
      <w:pPr>
        <w:spacing w:line="900" w:lineRule="exact"/>
        <w:jc w:val="center"/>
        <w:rPr>
          <w:rFonts w:hint="eastAsia" w:ascii="仿宋_GB2312" w:eastAsia="仿宋_GB2312"/>
          <w:sz w:val="32"/>
          <w:szCs w:val="32"/>
        </w:rPr>
      </w:pPr>
    </w:p>
    <w:p>
      <w:pPr>
        <w:spacing w:line="900" w:lineRule="exact"/>
        <w:jc w:val="center"/>
        <w:rPr>
          <w:rFonts w:hint="eastAsia" w:ascii="方正小标宋简体" w:eastAsia="方正小标宋简体"/>
          <w:sz w:val="44"/>
          <w:szCs w:val="44"/>
        </w:rPr>
      </w:pPr>
      <w:r>
        <w:rPr>
          <w:rFonts w:hint="eastAsia" w:ascii="仿宋_GB2312" w:eastAsia="仿宋_GB2312"/>
          <w:sz w:val="32"/>
          <w:szCs w:val="32"/>
        </w:rPr>
        <w:t>白云办〔20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号</w:t>
      </w:r>
    </w:p>
    <w:p>
      <w:pPr>
        <w:spacing w:line="640" w:lineRule="exact"/>
        <w:ind w:firstLine="880" w:firstLineChars="200"/>
        <w:jc w:val="center"/>
        <w:rPr>
          <w:rFonts w:hint="eastAsia" w:ascii="方正小标宋简体" w:eastAsia="方正小标宋简体"/>
          <w:sz w:val="44"/>
          <w:szCs w:val="44"/>
          <w:lang w:eastAsia="zh-CN"/>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东阳市白云街道办事处</w:t>
      </w:r>
      <w:bookmarkStart w:id="1" w:name="_GoBack"/>
      <w:bookmarkEnd w:id="1"/>
      <w:r>
        <w:rPr>
          <w:rFonts w:hint="eastAsia" w:ascii="方正小标宋简体" w:eastAsia="方正小标宋简体"/>
          <w:sz w:val="44"/>
          <w:szCs w:val="44"/>
        </w:rPr>
        <w:t>关于公布</w:t>
      </w:r>
    </w:p>
    <w:p>
      <w:pPr>
        <w:spacing w:line="640" w:lineRule="exact"/>
        <w:jc w:val="center"/>
        <w:rPr>
          <w:rFonts w:hint="eastAsia"/>
          <w:sz w:val="32"/>
          <w:szCs w:val="32"/>
        </w:rPr>
      </w:pPr>
      <w:r>
        <w:rPr>
          <w:rFonts w:hint="eastAsia" w:ascii="方正小标宋简体" w:eastAsia="方正小标宋简体"/>
          <w:sz w:val="44"/>
          <w:szCs w:val="44"/>
          <w:lang w:eastAsia="zh-CN"/>
        </w:rPr>
        <w:t>行政</w:t>
      </w:r>
      <w:r>
        <w:rPr>
          <w:rFonts w:hint="eastAsia" w:ascii="方正小标宋简体" w:eastAsia="方正小标宋简体"/>
          <w:sz w:val="44"/>
          <w:szCs w:val="44"/>
        </w:rPr>
        <w:t>规范性文件清理结果的通知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各线办、站所、社区：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Cs w:val="32"/>
        </w:rPr>
      </w:pPr>
      <w:r>
        <w:rPr>
          <w:rFonts w:hint="eastAsia" w:ascii="仿宋_GB2312" w:hAnsi="仿宋_GB2312" w:eastAsia="仿宋_GB2312" w:cs="仿宋_GB2312"/>
          <w:sz w:val="32"/>
          <w:szCs w:val="32"/>
          <w:u w:val="none"/>
          <w:lang w:val="en-US" w:eastAsia="zh-CN"/>
        </w:rPr>
        <w:t>为全面推进依法行政、加快法治政府建设，根据《浙江省行政规范性文件管理办法》《浙江省人民政府办公厅关于做好规章和规范性文件清理工作的通知》（浙政办发〔2010〕76号）《浙江省人民政府办公厅关于公布省政府及省政府办公厅行政规范性文件清理结果的通知》（浙政办发〔2021〕69号）《东阳市人民政府办公室关于开展全市行政规范性文件清理工作的通知》等文件要求，结合街道实际，对2021年12月31日以前发布的行政规范性文件进行了清理，现将清理结果予以公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本通知自2022年4月22日起施行。</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附件：1.全文保留的行政规范性文件</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firstLine="960" w:firstLineChars="300"/>
        <w:jc w:val="left"/>
        <w:textAlignment w:val="auto"/>
        <w:rPr>
          <w:rFonts w:hint="default" w:ascii="Times New Roman" w:hAnsi="Times New Roman" w:eastAsia="仿宋_GB2312" w:cs="Times New Roman"/>
          <w:color w:val="333333"/>
          <w:sz w:val="32"/>
          <w:szCs w:val="32"/>
          <w:lang w:val="en-US" w:eastAsia="zh-CN"/>
        </w:rPr>
      </w:pPr>
      <w:r>
        <w:rPr>
          <w:rFonts w:hint="eastAsia" w:ascii="仿宋_GB2312" w:hAnsi="仿宋_GB2312" w:eastAsia="仿宋_GB2312" w:cs="仿宋_GB2312"/>
          <w:color w:val="333333"/>
          <w:sz w:val="32"/>
          <w:szCs w:val="32"/>
        </w:rPr>
        <w:t>2.全文废止的行政规范性文件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1380"/>
        <w:jc w:val="right"/>
        <w:textAlignment w:val="auto"/>
        <w:rPr>
          <w:rFonts w:hint="eastAsia" w:ascii="Times New Roman" w:hAnsi="Times New Roman" w:eastAsia="仿宋_GB2312" w:cs="Times New Roman"/>
          <w:color w:val="333333"/>
          <w:sz w:val="32"/>
          <w:szCs w:val="32"/>
          <w:lang w:eastAsia="zh-CN"/>
        </w:rPr>
      </w:pPr>
      <w:r>
        <w:rPr>
          <w:rFonts w:ascii="Times New Roman" w:hAnsi="Times New Roman" w:eastAsia="仿宋_GB2312" w:cs="Times New Roman"/>
          <w:color w:val="333333"/>
          <w:sz w:val="32"/>
          <w:szCs w:val="32"/>
        </w:rPr>
        <w:t>东阳市</w:t>
      </w:r>
      <w:r>
        <w:rPr>
          <w:rFonts w:hint="eastAsia" w:ascii="Times New Roman" w:hAnsi="Times New Roman" w:eastAsia="仿宋_GB2312" w:cs="Times New Roman"/>
          <w:color w:val="333333"/>
          <w:sz w:val="32"/>
          <w:szCs w:val="32"/>
          <w:lang w:eastAsia="zh-CN"/>
        </w:rPr>
        <w:t>白云街道办事处</w:t>
      </w:r>
    </w:p>
    <w:p>
      <w:pPr>
        <w:keepNext w:val="0"/>
        <w:keepLines w:val="0"/>
        <w:pageBreakBefore w:val="0"/>
        <w:widowControl w:val="0"/>
        <w:tabs>
          <w:tab w:val="left" w:pos="7513"/>
        </w:tabs>
        <w:kinsoku/>
        <w:wordWrap w:val="0"/>
        <w:overflowPunct/>
        <w:topLinePunct w:val="0"/>
        <w:autoSpaceDE/>
        <w:autoSpaceDN/>
        <w:bidi w:val="0"/>
        <w:adjustRightInd/>
        <w:snapToGrid/>
        <w:spacing w:line="560" w:lineRule="exact"/>
        <w:ind w:firstLine="5270" w:firstLineChars="1647"/>
        <w:jc w:val="right"/>
        <w:textAlignment w:val="auto"/>
        <w:rPr>
          <w:rFonts w:hint="default" w:ascii="方正小标宋简体" w:hAnsi="方正小标宋简体" w:eastAsia="仿宋_GB2312" w:cs="方正小标宋简体"/>
          <w:b w:val="0"/>
          <w:bCs w:val="0"/>
          <w:kern w:val="0"/>
          <w:sz w:val="28"/>
          <w:szCs w:val="28"/>
          <w:shd w:val="clear" w:fill="FFFFFF"/>
          <w:lang w:val="en-US" w:eastAsia="zh-CN" w:bidi="ar"/>
        </w:rPr>
      </w:pPr>
      <w:r>
        <w:rPr>
          <w:rFonts w:hint="eastAsia" w:ascii="仿宋_GB2312" w:hAnsi="仿宋_GB2312" w:eastAsia="仿宋_GB2312" w:cs="仿宋_GB2312"/>
          <w:color w:val="333333"/>
          <w:sz w:val="32"/>
          <w:szCs w:val="32"/>
        </w:rPr>
        <w:t>2022年</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22</w:t>
      </w:r>
      <w:r>
        <w:rPr>
          <w:rFonts w:hint="eastAsia" w:ascii="仿宋_GB2312" w:hAnsi="仿宋_GB2312" w:eastAsia="仿宋_GB2312" w:cs="仿宋_GB2312"/>
          <w:color w:val="333333"/>
          <w:sz w:val="32"/>
          <w:szCs w:val="32"/>
        </w:rPr>
        <w:t>日</w:t>
      </w:r>
      <w:r>
        <w:rPr>
          <w:rFonts w:hint="eastAsia" w:ascii="仿宋_GB2312" w:hAnsi="仿宋_GB2312" w:eastAsia="仿宋_GB2312" w:cs="仿宋_GB2312"/>
          <w:color w:val="333333"/>
          <w:sz w:val="32"/>
          <w:szCs w:val="32"/>
          <w:lang w:val="en-US" w:eastAsia="zh-CN"/>
        </w:rPr>
        <w:t xml:space="preserve">  </w:t>
      </w:r>
    </w:p>
    <w:p>
      <w:r>
        <w:br w:type="page"/>
      </w:r>
    </w:p>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仿宋" w:eastAsia="方正小标宋简体" w:cs="仿宋"/>
          <w:color w:val="333333"/>
          <w:sz w:val="32"/>
          <w:szCs w:val="32"/>
        </w:rPr>
      </w:pPr>
      <w:r>
        <w:rPr>
          <w:rFonts w:hint="eastAsia" w:ascii="方正小标宋简体" w:hAnsi="仿宋" w:eastAsia="方正小标宋简体" w:cs="仿宋"/>
          <w:color w:val="333333"/>
          <w:sz w:val="32"/>
          <w:szCs w:val="32"/>
        </w:rPr>
        <w:t>全文保留的行政规范性文件</w:t>
      </w:r>
    </w:p>
    <w:tbl>
      <w:tblPr>
        <w:tblStyle w:val="7"/>
        <w:tblpPr w:leftFromText="180" w:rightFromText="180" w:vertAnchor="text" w:horzAnchor="page" w:tblpXSpec="center" w:tblpY="22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435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序号</w:t>
            </w:r>
          </w:p>
        </w:tc>
        <w:tc>
          <w:tcPr>
            <w:tcW w:w="4352"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文件名称</w:t>
            </w:r>
          </w:p>
        </w:tc>
        <w:tc>
          <w:tcPr>
            <w:tcW w:w="2841"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白云街道关于开展危险化学品企业关停过程污染防治工作实施方案的通知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白云办〔2017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关于实施《白云街道办事处农村集体资金、资产、资源管理办法》的通知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关于印发《白云街道小区（自然村）老年经费收支管理实施细则》的通知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关于印发《白云街道推进居家养老便民服务中心建设和管理意见（试行）》的通知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白云街道全面推行出租房屋智能化管理建设工作实施方案</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关于印发《白云街道公共资源交易管理办法（试行）》的通知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关于进一步明确农村集体经济组织财务公开有关要求的通知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关于印发《建筑工程“隐患当事故”处置办法（试行）》实施方案的通知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76号</w:t>
            </w:r>
          </w:p>
        </w:tc>
      </w:tr>
    </w:tbl>
    <w:p>
      <w:pPr>
        <w:rPr>
          <w:rFonts w:ascii="仿宋" w:hAnsi="仿宋" w:eastAsia="仿宋" w:cs="仿宋"/>
          <w:color w:val="333333"/>
          <w:sz w:val="24"/>
          <w:szCs w:val="24"/>
        </w:rPr>
      </w:pPr>
    </w:p>
    <w:p>
      <w:pPr>
        <w:rPr>
          <w:rFonts w:ascii="仿宋" w:hAnsi="仿宋" w:eastAsia="仿宋" w:cs="仿宋"/>
          <w:color w:val="333333"/>
          <w:sz w:val="32"/>
          <w:szCs w:val="32"/>
        </w:rPr>
      </w:pPr>
    </w:p>
    <w:p>
      <w:pPr>
        <w:rPr>
          <w:rFonts w:ascii="仿宋" w:hAnsi="仿宋" w:eastAsia="仿宋" w:cs="仿宋"/>
          <w:color w:val="333333"/>
          <w:sz w:val="32"/>
          <w:szCs w:val="32"/>
        </w:rPr>
      </w:pPr>
    </w:p>
    <w:p>
      <w:pPr>
        <w:rPr>
          <w:rFonts w:ascii="黑体" w:hAnsi="黑体" w:eastAsia="黑体" w:cs="黑体"/>
          <w:sz w:val="32"/>
          <w:szCs w:val="32"/>
        </w:rPr>
      </w:pPr>
      <w:r>
        <w:rPr>
          <w:rFonts w:ascii="黑体" w:hAnsi="黑体" w:eastAsia="黑体" w:cs="黑体"/>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方正小标宋简体" w:hAnsi="仿宋" w:eastAsia="方正小标宋简体" w:cs="仿宋"/>
          <w:color w:val="333333"/>
          <w:sz w:val="32"/>
          <w:szCs w:val="32"/>
        </w:rPr>
      </w:pPr>
      <w:r>
        <w:rPr>
          <w:rFonts w:hint="eastAsia" w:ascii="方正小标宋简体" w:hAnsi="仿宋" w:eastAsia="方正小标宋简体" w:cs="仿宋"/>
          <w:color w:val="333333"/>
          <w:sz w:val="32"/>
          <w:szCs w:val="32"/>
        </w:rPr>
        <w:t>全文废止的行政规范性文件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435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序号</w:t>
            </w:r>
          </w:p>
        </w:tc>
        <w:tc>
          <w:tcPr>
            <w:tcW w:w="4352"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文件名称</w:t>
            </w:r>
          </w:p>
        </w:tc>
        <w:tc>
          <w:tcPr>
            <w:tcW w:w="2841" w:type="dxa"/>
            <w:noWrap w:val="0"/>
            <w:vAlign w:val="center"/>
          </w:tcPr>
          <w:p>
            <w:pPr>
              <w:jc w:val="center"/>
              <w:rPr>
                <w:rFonts w:ascii="仿宋_GB2312" w:hAnsi="仿宋" w:eastAsia="仿宋_GB2312" w:cs="仿宋"/>
                <w:b/>
                <w:color w:val="333333"/>
                <w:sz w:val="32"/>
                <w:szCs w:val="32"/>
              </w:rPr>
            </w:pPr>
            <w:r>
              <w:rPr>
                <w:rFonts w:hint="eastAsia" w:ascii="仿宋_GB2312" w:hAnsi="仿宋" w:eastAsia="仿宋_GB2312" w:cs="仿宋"/>
                <w:b/>
                <w:color w:val="333333"/>
                <w:sz w:val="32"/>
                <w:szCs w:val="32"/>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2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关于印发消防安全三年翻身仗行动实施方案的通知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2018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329"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435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关于公布规范性文件清理结果的通知</w:t>
            </w:r>
          </w:p>
        </w:tc>
        <w:tc>
          <w:tcPr>
            <w:tcW w:w="2841"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白云办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2020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6号</w:t>
            </w:r>
          </w:p>
        </w:tc>
      </w:tr>
    </w:tbl>
    <w:p>
      <w:pPr>
        <w:rPr>
          <w:rFonts w:ascii="仿宋" w:hAnsi="仿宋" w:eastAsia="仿宋" w:cs="仿宋"/>
          <w:color w:val="333333"/>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u w:val="none"/>
          <w:lang w:val="en-US" w:eastAsia="zh-CN"/>
        </w:rPr>
      </w:pPr>
    </w:p>
    <w:p/>
    <w:sectPr>
      <w:footerReference r:id="rId3" w:type="default"/>
      <w:pgSz w:w="11906" w:h="16838"/>
      <w:pgMar w:top="1247"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D08B1"/>
    <w:rsid w:val="0FE30484"/>
    <w:rsid w:val="15EF4099"/>
    <w:rsid w:val="160B6B6D"/>
    <w:rsid w:val="1A643A77"/>
    <w:rsid w:val="2BD94DD1"/>
    <w:rsid w:val="2D1D7BFD"/>
    <w:rsid w:val="301D331D"/>
    <w:rsid w:val="357F37C3"/>
    <w:rsid w:val="401A61CE"/>
    <w:rsid w:val="4E9E0163"/>
    <w:rsid w:val="501F1F30"/>
    <w:rsid w:val="568C5CA1"/>
    <w:rsid w:val="5C521404"/>
    <w:rsid w:val="5F9624FB"/>
    <w:rsid w:val="711D08B1"/>
    <w:rsid w:val="71F9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Calibri" w:hAnsi="Calibri"/>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733</Words>
  <Characters>814</Characters>
  <Lines>0</Lines>
  <Paragraphs>0</Paragraphs>
  <TotalTime>5</TotalTime>
  <ScaleCrop>false</ScaleCrop>
  <LinksUpToDate>false</LinksUpToDate>
  <CharactersWithSpaces>816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2020-04-23T07:15:00Z</dcterms:created>
  <dc:creator>黄阳阳</dc:creator>
  <cp:lastModifiedBy>Administrator</cp:lastModifiedBy>
  <cp:lastPrinted>2022-03-22T06:54:00Z</cp:lastPrinted>
  <dcterms:modified xsi:type="dcterms:W3CDTF">2023-02-24T07:00:09Z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FDB00BE144CA48EEBF199D905F7F56C3</vt:lpwstr>
  </property>
</Properties>
</file>