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60" w:lineRule="exact"/>
        <w:ind w:firstLine="296"/>
        <w:jc w:val="center"/>
      </w:pPr>
    </w:p>
    <w:p>
      <w:pPr>
        <w:pStyle w:val="2"/>
        <w:spacing w:after="0" w:line="560" w:lineRule="exact"/>
        <w:ind w:firstLine="296"/>
        <w:jc w:val="center"/>
      </w:pPr>
    </w:p>
    <w:p>
      <w:pPr>
        <w:spacing w:line="56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pacing w:val="11"/>
          <w:w w:val="85"/>
          <w:sz w:val="44"/>
          <w:szCs w:val="44"/>
        </w:rPr>
        <w:t>《关于加快东阳市中等职业教育发展的若干意见》</w:t>
      </w:r>
      <w:r>
        <w:rPr>
          <w:rFonts w:hint="eastAsia" w:ascii="方正小标宋简体" w:hAnsi="方正小标宋简体" w:eastAsia="方正小标宋简体" w:cs="方正小标宋简体"/>
          <w:b/>
          <w:bCs/>
          <w:spacing w:val="11"/>
          <w:sz w:val="44"/>
          <w:szCs w:val="44"/>
        </w:rPr>
        <w:t>（审议稿）</w:t>
      </w:r>
      <w:r>
        <w:rPr>
          <w:rFonts w:hint="eastAsia" w:ascii="方正小标宋简体" w:hAnsi="方正小标宋简体" w:eastAsia="方正小标宋简体" w:cs="方正小标宋简体"/>
          <w:b/>
          <w:bCs/>
          <w:sz w:val="44"/>
          <w:szCs w:val="44"/>
        </w:rPr>
        <w:t>起草说明</w:t>
      </w:r>
    </w:p>
    <w:p>
      <w:pPr>
        <w:pStyle w:val="2"/>
        <w:spacing w:after="0" w:line="560" w:lineRule="exact"/>
        <w:ind w:firstLine="296"/>
      </w:pPr>
    </w:p>
    <w:p>
      <w:pPr>
        <w:pStyle w:val="2"/>
        <w:spacing w:after="0" w:line="560" w:lineRule="exact"/>
        <w:ind w:firstLine="592" w:firstLineChars="200"/>
        <w:rPr>
          <w:rFonts w:hAnsi="仿宋_GB2312" w:cs="仿宋_GB2312"/>
        </w:rPr>
      </w:pPr>
      <w:r>
        <w:rPr>
          <w:rFonts w:hint="eastAsia" w:hAnsi="仿宋_GB2312" w:cs="仿宋_GB2312"/>
        </w:rPr>
        <w:t>根据会议安排，下面我将</w:t>
      </w:r>
      <w:r>
        <w:rPr>
          <w:rFonts w:hint="eastAsia" w:hAnsi="仿宋_GB2312" w:cs="仿宋_GB2312"/>
          <w:bCs/>
          <w:spacing w:val="11"/>
        </w:rPr>
        <w:t>《关于加快东阳市中等职业教育发展的若干意见》</w:t>
      </w:r>
      <w:r>
        <w:rPr>
          <w:rFonts w:hint="eastAsia" w:hAnsi="仿宋_GB2312" w:cs="仿宋_GB2312"/>
        </w:rPr>
        <w:t>文件起草情况作一简要汇报。</w:t>
      </w:r>
    </w:p>
    <w:p>
      <w:pPr>
        <w:spacing w:line="560" w:lineRule="exact"/>
        <w:ind w:firstLine="643" w:firstLineChars="200"/>
        <w:rPr>
          <w:rFonts w:ascii="黑体" w:hAnsi="黑体" w:eastAsia="黑体" w:cs="黑体"/>
          <w:b/>
          <w:spacing w:val="0"/>
          <w:kern w:val="0"/>
        </w:rPr>
      </w:pPr>
      <w:r>
        <w:rPr>
          <w:rFonts w:hint="eastAsia" w:ascii="黑体" w:hAnsi="黑体" w:eastAsia="黑体" w:cs="黑体"/>
          <w:b/>
          <w:spacing w:val="0"/>
          <w:kern w:val="0"/>
        </w:rPr>
        <w:t>一、起草背景</w:t>
      </w:r>
    </w:p>
    <w:p>
      <w:pPr>
        <w:spacing w:line="560" w:lineRule="exact"/>
        <w:ind w:firstLine="640" w:firstLineChars="200"/>
        <w:rPr>
          <w:rFonts w:hAnsi="仿宋_GB2312" w:cs="仿宋_GB2312"/>
          <w:color w:val="000000" w:themeColor="text1"/>
          <w:spacing w:val="0"/>
          <w:kern w:val="0"/>
          <w14:textFill>
            <w14:solidFill>
              <w14:schemeClr w14:val="tx1"/>
            </w14:solidFill>
          </w14:textFill>
        </w:rPr>
      </w:pPr>
      <w:r>
        <w:rPr>
          <w:rFonts w:hint="eastAsia" w:hAnsi="仿宋_GB2312" w:cs="仿宋_GB2312"/>
          <w:color w:val="000000" w:themeColor="text1"/>
          <w:spacing w:val="0"/>
          <w:kern w:val="0"/>
          <w14:textFill>
            <w14:solidFill>
              <w14:schemeClr w14:val="tx1"/>
            </w14:solidFill>
          </w14:textFill>
        </w:rPr>
        <w:t>2021年至2022年，国家和我省先后出台了《关于推动现代职业教育高质量发展的意见》、《国家职业教育改革实施方案》和《浙江省深化产教融合推进职业教育高质量发展实施方案》</w:t>
      </w:r>
      <w:r>
        <w:rPr>
          <w:rFonts w:hAnsi="仿宋_GB2312" w:cs="仿宋_GB2312"/>
          <w:color w:val="000000" w:themeColor="text1"/>
          <w:spacing w:val="0"/>
          <w:kern w:val="0"/>
          <w14:textFill>
            <w14:solidFill>
              <w14:schemeClr w14:val="tx1"/>
            </w14:solidFill>
          </w14:textFill>
        </w:rPr>
        <w:t>等</w:t>
      </w:r>
      <w:r>
        <w:rPr>
          <w:rFonts w:hint="eastAsia" w:hAnsi="仿宋_GB2312" w:cs="仿宋_GB2312"/>
          <w:color w:val="000000" w:themeColor="text1"/>
          <w:spacing w:val="0"/>
          <w:kern w:val="0"/>
          <w14:textFill>
            <w14:solidFill>
              <w14:schemeClr w14:val="tx1"/>
            </w14:solidFill>
          </w14:textFill>
        </w:rPr>
        <w:t>文件，这是国家对新时代职业教育高质量发展新的顶层设计。</w:t>
      </w:r>
    </w:p>
    <w:p>
      <w:pPr>
        <w:spacing w:line="560" w:lineRule="exact"/>
        <w:ind w:firstLine="640" w:firstLineChars="200"/>
        <w:rPr>
          <w:rFonts w:hAnsi="仿宋_GB2312" w:cs="仿宋_GB2312"/>
          <w:color w:val="000000" w:themeColor="text1"/>
          <w:spacing w:val="0"/>
          <w:kern w:val="0"/>
          <w14:textFill>
            <w14:solidFill>
              <w14:schemeClr w14:val="tx1"/>
            </w14:solidFill>
          </w14:textFill>
        </w:rPr>
      </w:pPr>
      <w:r>
        <w:rPr>
          <w:rFonts w:hint="eastAsia" w:hAnsi="仿宋_GB2312" w:cs="仿宋_GB2312"/>
          <w:color w:val="000000" w:themeColor="text1"/>
          <w:spacing w:val="0"/>
          <w:kern w:val="0"/>
          <w14:textFill>
            <w14:solidFill>
              <w14:schemeClr w14:val="tx1"/>
            </w14:solidFill>
          </w14:textFill>
        </w:rPr>
        <w:t>当前，职业教育仍是我市教育短板，在省职业教育发展考核中排名靠后</w:t>
      </w:r>
      <w:r>
        <w:rPr>
          <w:rFonts w:hAnsi="仿宋_GB2312" w:cs="仿宋_GB2312"/>
          <w:color w:val="000000" w:themeColor="text1"/>
          <w:spacing w:val="0"/>
          <w:kern w:val="0"/>
          <w14:textFill>
            <w14:solidFill>
              <w14:schemeClr w14:val="tx1"/>
            </w14:solidFill>
          </w14:textFill>
        </w:rPr>
        <w:t>。</w:t>
      </w:r>
      <w:r>
        <w:rPr>
          <w:rFonts w:hint="eastAsia" w:hAnsi="仿宋_GB2312" w:cs="仿宋_GB2312"/>
          <w:color w:val="000000" w:themeColor="text1"/>
          <w:spacing w:val="0"/>
          <w:kern w:val="0"/>
          <w14:textFill>
            <w14:solidFill>
              <w14:schemeClr w14:val="tx1"/>
            </w14:solidFill>
          </w14:textFill>
        </w:rPr>
        <w:t>中职学校办学规模偏小、办学条件较差、综合实力不强、社会地位不高的现象还没有得到根本改善。社会认可度较低，群众对子女就读中职学校顾虑较多。</w:t>
      </w:r>
      <w:r>
        <w:rPr>
          <w:rFonts w:hAnsi="仿宋_GB2312" w:cs="仿宋_GB2312"/>
          <w:color w:val="000000" w:themeColor="text1"/>
          <w:spacing w:val="0"/>
          <w:kern w:val="0"/>
          <w14:textFill>
            <w14:solidFill>
              <w14:schemeClr w14:val="tx1"/>
            </w14:solidFill>
          </w14:textFill>
        </w:rPr>
        <w:t>亟需出台相关扶持政策，加快推进职业教育补短提升。</w:t>
      </w:r>
    </w:p>
    <w:p>
      <w:pPr>
        <w:spacing w:line="560" w:lineRule="exact"/>
        <w:ind w:firstLine="643" w:firstLineChars="200"/>
        <w:rPr>
          <w:rFonts w:ascii="黑体" w:hAnsi="黑体" w:eastAsia="黑体" w:cs="黑体"/>
          <w:b/>
          <w:spacing w:val="0"/>
          <w:kern w:val="0"/>
        </w:rPr>
      </w:pPr>
      <w:r>
        <w:rPr>
          <w:rFonts w:hint="eastAsia" w:ascii="黑体" w:hAnsi="黑体" w:eastAsia="黑体" w:cs="黑体"/>
          <w:b/>
          <w:spacing w:val="0"/>
          <w:kern w:val="0"/>
        </w:rPr>
        <w:t>二、</w:t>
      </w:r>
      <w:r>
        <w:rPr>
          <w:rFonts w:ascii="黑体" w:hAnsi="黑体" w:eastAsia="黑体" w:cs="黑体"/>
          <w:b/>
          <w:spacing w:val="0"/>
          <w:kern w:val="0"/>
        </w:rPr>
        <w:t>起草过程</w:t>
      </w:r>
    </w:p>
    <w:p>
      <w:pPr>
        <w:spacing w:line="560" w:lineRule="exact"/>
        <w:ind w:firstLine="640" w:firstLineChars="200"/>
        <w:rPr>
          <w:rFonts w:hAnsi="仿宋_GB2312" w:cs="仿宋_GB2312"/>
          <w:color w:val="000000" w:themeColor="text1"/>
          <w:spacing w:val="0"/>
          <w:kern w:val="0"/>
          <w14:textFill>
            <w14:solidFill>
              <w14:schemeClr w14:val="tx1"/>
            </w14:solidFill>
          </w14:textFill>
        </w:rPr>
      </w:pPr>
      <w:r>
        <w:rPr>
          <w:rFonts w:hint="eastAsia" w:hAnsi="仿宋_GB2312" w:cs="仿宋_GB2312"/>
          <w:color w:val="000000" w:themeColor="text1"/>
          <w:spacing w:val="0"/>
          <w:kern w:val="0"/>
          <w14:textFill>
            <w14:solidFill>
              <w14:schemeClr w14:val="tx1"/>
            </w14:solidFill>
          </w14:textFill>
        </w:rPr>
        <w:t>根据国家和我省政策文件的要求，我局于2022年6月启动《若干意见》</w:t>
      </w:r>
      <w:r>
        <w:rPr>
          <w:rFonts w:hAnsi="仿宋_GB2312" w:cs="仿宋_GB2312"/>
          <w:color w:val="000000" w:themeColor="text1"/>
          <w:spacing w:val="0"/>
          <w:kern w:val="0"/>
          <w14:textFill>
            <w14:solidFill>
              <w14:schemeClr w14:val="tx1"/>
            </w14:solidFill>
          </w14:textFill>
        </w:rPr>
        <w:t>起草</w:t>
      </w:r>
      <w:r>
        <w:rPr>
          <w:rFonts w:hint="eastAsia" w:hAnsi="仿宋_GB2312" w:cs="仿宋_GB2312"/>
          <w:color w:val="000000" w:themeColor="text1"/>
          <w:spacing w:val="0"/>
          <w:kern w:val="0"/>
          <w14:textFill>
            <w14:solidFill>
              <w14:schemeClr w14:val="tx1"/>
            </w14:solidFill>
          </w14:textFill>
        </w:rPr>
        <w:t>工作</w:t>
      </w:r>
      <w:r>
        <w:rPr>
          <w:rFonts w:hAnsi="仿宋_GB2312" w:cs="仿宋_GB2312"/>
          <w:color w:val="000000" w:themeColor="text1"/>
          <w:spacing w:val="0"/>
          <w:kern w:val="0"/>
          <w14:textFill>
            <w14:solidFill>
              <w14:schemeClr w14:val="tx1"/>
            </w14:solidFill>
          </w14:textFill>
        </w:rPr>
        <w:t>。先后召开各层面座谈会3个，走访一线校长及教师代表近30人次，多次向</w:t>
      </w:r>
      <w:r>
        <w:rPr>
          <w:rFonts w:hint="eastAsia" w:hAnsi="仿宋_GB2312" w:cs="仿宋_GB2312"/>
          <w:color w:val="000000" w:themeColor="text1"/>
          <w:spacing w:val="0"/>
          <w:kern w:val="0"/>
          <w14:textFill>
            <w14:solidFill>
              <w14:schemeClr w14:val="tx1"/>
            </w14:solidFill>
          </w14:textFill>
        </w:rPr>
        <w:t>周边县市</w:t>
      </w:r>
      <w:r>
        <w:rPr>
          <w:rFonts w:hAnsi="仿宋_GB2312" w:cs="仿宋_GB2312"/>
          <w:color w:val="000000" w:themeColor="text1"/>
          <w:spacing w:val="0"/>
          <w:kern w:val="0"/>
          <w14:textFill>
            <w14:solidFill>
              <w14:schemeClr w14:val="tx1"/>
            </w14:solidFill>
          </w14:textFill>
        </w:rPr>
        <w:t>了解学习先进经验等。形成初稿后</w:t>
      </w:r>
      <w:r>
        <w:rPr>
          <w:rFonts w:hint="eastAsia" w:hAnsi="仿宋_GB2312" w:cs="仿宋_GB2312"/>
          <w:color w:val="000000" w:themeColor="text1"/>
          <w:spacing w:val="0"/>
          <w:kern w:val="0"/>
          <w14:textFill>
            <w14:solidFill>
              <w14:schemeClr w14:val="tx1"/>
            </w14:solidFill>
          </w14:textFill>
        </w:rPr>
        <w:t>，</w:t>
      </w:r>
      <w:r>
        <w:rPr>
          <w:rFonts w:hAnsi="仿宋_GB2312" w:cs="仿宋_GB2312"/>
          <w:color w:val="000000" w:themeColor="text1"/>
          <w:spacing w:val="0"/>
          <w:kern w:val="0"/>
          <w14:textFill>
            <w14:solidFill>
              <w14:schemeClr w14:val="tx1"/>
            </w14:solidFill>
          </w14:textFill>
        </w:rPr>
        <w:t>书面征求了全市各镇乡街道、相关部门意见。与</w:t>
      </w:r>
      <w:r>
        <w:rPr>
          <w:rFonts w:hint="eastAsia" w:hAnsi="仿宋_GB2312" w:cs="仿宋_GB2312"/>
          <w:color w:val="000000" w:themeColor="text1"/>
          <w:spacing w:val="0"/>
          <w:kern w:val="0"/>
          <w14:textFill>
            <w14:solidFill>
              <w14:schemeClr w14:val="tx1"/>
            </w14:solidFill>
          </w14:textFill>
        </w:rPr>
        <w:t>市人力资源和社会保障局、市财政局</w:t>
      </w:r>
      <w:r>
        <w:rPr>
          <w:rFonts w:hAnsi="仿宋_GB2312" w:cs="仿宋_GB2312"/>
          <w:color w:val="000000" w:themeColor="text1"/>
          <w:spacing w:val="0"/>
          <w:kern w:val="0"/>
          <w14:textFill>
            <w14:solidFill>
              <w14:schemeClr w14:val="tx1"/>
            </w14:solidFill>
          </w14:textFill>
        </w:rPr>
        <w:t>等多次沟通协商，形成初稿。期间，市府办又召集相关部门专题协调，取得一致意见，于10月28日在政府门户网站公开征求社会意见，并通过合法性审查。</w:t>
      </w:r>
      <w:r>
        <w:rPr>
          <w:rFonts w:hint="eastAsia" w:hAnsi="仿宋_GB2312" w:cs="仿宋_GB2312"/>
          <w:color w:val="000000" w:themeColor="text1"/>
          <w:spacing w:val="0"/>
          <w:kern w:val="0"/>
          <w14:textFill>
            <w14:solidFill>
              <w14:schemeClr w14:val="tx1"/>
            </w14:solidFill>
          </w14:textFill>
        </w:rPr>
        <w:t>修改完善</w:t>
      </w:r>
      <w:r>
        <w:rPr>
          <w:rFonts w:hAnsi="仿宋_GB2312" w:cs="仿宋_GB2312"/>
          <w:color w:val="000000" w:themeColor="text1"/>
          <w:spacing w:val="0"/>
          <w:kern w:val="0"/>
          <w14:textFill>
            <w14:solidFill>
              <w14:schemeClr w14:val="tx1"/>
            </w14:solidFill>
          </w14:textFill>
        </w:rPr>
        <w:t>后</w:t>
      </w:r>
      <w:r>
        <w:rPr>
          <w:rFonts w:hint="eastAsia" w:hAnsi="仿宋_GB2312" w:cs="仿宋_GB2312"/>
          <w:color w:val="000000" w:themeColor="text1"/>
          <w:spacing w:val="0"/>
          <w:kern w:val="0"/>
          <w14:textFill>
            <w14:solidFill>
              <w14:schemeClr w14:val="tx1"/>
            </w14:solidFill>
          </w14:textFill>
        </w:rPr>
        <w:t>形成</w:t>
      </w:r>
      <w:r>
        <w:rPr>
          <w:rFonts w:hAnsi="仿宋_GB2312" w:cs="仿宋_GB2312"/>
          <w:color w:val="000000" w:themeColor="text1"/>
          <w:spacing w:val="0"/>
          <w:kern w:val="0"/>
          <w14:textFill>
            <w14:solidFill>
              <w14:schemeClr w14:val="tx1"/>
            </w14:solidFill>
          </w14:textFill>
        </w:rPr>
        <w:t>送审稿</w:t>
      </w:r>
      <w:r>
        <w:rPr>
          <w:rFonts w:hint="eastAsia" w:hAnsi="仿宋_GB2312" w:cs="仿宋_GB2312"/>
          <w:color w:val="000000" w:themeColor="text1"/>
          <w:spacing w:val="0"/>
          <w:kern w:val="0"/>
          <w14:textFill>
            <w14:solidFill>
              <w14:schemeClr w14:val="tx1"/>
            </w14:solidFill>
          </w14:textFill>
        </w:rPr>
        <w:t>。</w:t>
      </w:r>
    </w:p>
    <w:p>
      <w:pPr>
        <w:spacing w:line="560" w:lineRule="exact"/>
        <w:ind w:firstLine="643" w:firstLineChars="200"/>
        <w:rPr>
          <w:rFonts w:ascii="黑体" w:hAnsi="黑体" w:eastAsia="黑体" w:cs="黑体"/>
          <w:b/>
          <w:spacing w:val="0"/>
          <w:kern w:val="0"/>
        </w:rPr>
      </w:pPr>
      <w:r>
        <w:rPr>
          <w:rFonts w:hint="eastAsia" w:ascii="黑体" w:hAnsi="黑体" w:eastAsia="黑体" w:cs="黑体"/>
          <w:b/>
          <w:spacing w:val="0"/>
          <w:kern w:val="0"/>
        </w:rPr>
        <w:t>三、主要内容</w:t>
      </w:r>
    </w:p>
    <w:p>
      <w:pPr>
        <w:spacing w:line="560" w:lineRule="exact"/>
        <w:ind w:firstLine="643" w:firstLineChars="200"/>
        <w:rPr>
          <w:rFonts w:hAnsi="仿宋_GB2312" w:cs="仿宋_GB2312"/>
          <w:b/>
          <w:spacing w:val="0"/>
          <w:kern w:val="0"/>
        </w:rPr>
      </w:pPr>
      <w:r>
        <w:rPr>
          <w:rFonts w:hint="eastAsia" w:hAnsi="仿宋_GB2312" w:cs="仿宋_GB2312"/>
          <w:b/>
          <w:spacing w:val="0"/>
          <w:kern w:val="0"/>
        </w:rPr>
        <w:t>（一）持续优化职业教育布局</w:t>
      </w:r>
    </w:p>
    <w:p>
      <w:pPr>
        <w:spacing w:line="560" w:lineRule="exact"/>
        <w:ind w:firstLine="640" w:firstLineChars="200"/>
        <w:rPr>
          <w:rFonts w:hAnsi="仿宋_GB2312" w:cs="仿宋_GB2312"/>
          <w:spacing w:val="0"/>
          <w:kern w:val="0"/>
        </w:rPr>
      </w:pPr>
      <w:r>
        <w:rPr>
          <w:rFonts w:hint="eastAsia" w:hAnsi="仿宋_GB2312" w:cs="仿宋_GB2312"/>
          <w:spacing w:val="0"/>
          <w:kern w:val="0"/>
        </w:rPr>
        <w:t>通过5年时间完成中职学校布局调整，形成“市职教中心1+1布局，花园高中有益补充”的格局。根据产业布局和行业发展需要，接轨金华市现代产业体系，按照“突出重点、集群发展”的原则，重构智慧建造、工艺美术、智能制造、现代交通、现代商贸、旅游与影视服务、健康养护、生物科技、现代农林业等九大专业群。推进市职教中心两个校区专业调整，进一步优化专业设置和布局。</w:t>
      </w:r>
    </w:p>
    <w:p>
      <w:pPr>
        <w:spacing w:line="560" w:lineRule="exact"/>
        <w:ind w:firstLine="643" w:firstLineChars="200"/>
        <w:rPr>
          <w:rFonts w:hAnsi="仿宋_GB2312" w:cs="仿宋_GB2312"/>
          <w:b/>
          <w:spacing w:val="0"/>
          <w:kern w:val="0"/>
        </w:rPr>
      </w:pPr>
      <w:r>
        <w:rPr>
          <w:rFonts w:hint="eastAsia" w:hAnsi="仿宋_GB2312" w:cs="仿宋_GB2312"/>
          <w:b/>
          <w:spacing w:val="0"/>
          <w:kern w:val="0"/>
        </w:rPr>
        <w:t>（二）全面加快职业教育基础建设</w:t>
      </w:r>
    </w:p>
    <w:p>
      <w:pPr>
        <w:spacing w:line="560" w:lineRule="exact"/>
        <w:ind w:firstLine="640" w:firstLineChars="200"/>
        <w:rPr>
          <w:rFonts w:hAnsi="仿宋_GB2312" w:cs="仿宋_GB2312"/>
          <w:spacing w:val="0"/>
          <w:kern w:val="0"/>
        </w:rPr>
      </w:pPr>
      <w:r>
        <w:rPr>
          <w:rFonts w:hint="eastAsia" w:hAnsi="仿宋_GB2312" w:cs="仿宋_GB2312"/>
          <w:spacing w:val="0"/>
          <w:kern w:val="0"/>
        </w:rPr>
        <w:t>市职教中心东技校区2023年启动二期改扩建工程，2024年完成原有校园风貌提升，2025年，基本建成占地400余亩、可容纳师生8000人，全省领先、全国一流的 “AAA”级景区型、智能型、综合型的中高职一体化学校。二职校区2023年新征原租用李宅二村的66.8亩建设用地，启动一期改建工程，2024年完成，同时启动二期改扩建工程（向北向西征地23亩）；2025年建成占地130余亩、可容纳师生3200人，以服务新兴经济产业为特色的省一流中职学校。</w:t>
      </w:r>
    </w:p>
    <w:p>
      <w:pPr>
        <w:spacing w:line="560" w:lineRule="exact"/>
        <w:ind w:firstLine="643" w:firstLineChars="200"/>
        <w:rPr>
          <w:rFonts w:hAnsi="仿宋_GB2312" w:cs="仿宋_GB2312"/>
          <w:b/>
          <w:spacing w:val="0"/>
          <w:kern w:val="0"/>
        </w:rPr>
      </w:pPr>
      <w:r>
        <w:rPr>
          <w:rFonts w:hint="eastAsia" w:hAnsi="仿宋_GB2312" w:cs="仿宋_GB2312"/>
          <w:b/>
          <w:spacing w:val="0"/>
          <w:kern w:val="0"/>
        </w:rPr>
        <w:t>（三）切实加强职业教育师资队伍建设</w:t>
      </w:r>
    </w:p>
    <w:p>
      <w:pPr>
        <w:spacing w:line="560" w:lineRule="exact"/>
        <w:ind w:firstLine="640" w:firstLineChars="200"/>
        <w:rPr>
          <w:rFonts w:hAnsi="仿宋_GB2312" w:cs="仿宋_GB2312"/>
          <w:spacing w:val="0"/>
          <w:kern w:val="0"/>
        </w:rPr>
      </w:pPr>
      <w:r>
        <w:rPr>
          <w:rFonts w:hint="eastAsia" w:hAnsi="仿宋_GB2312" w:cs="仿宋_GB2312"/>
          <w:spacing w:val="0"/>
          <w:kern w:val="0"/>
        </w:rPr>
        <w:t>创新职校教师招聘引进、培训培养、考核办法，加强“双师型”教师队伍建设。健全职业学校企业实践制度，鼓励行业组织、企业共同参与职业教育教师培养培训。建立激励机制，对行业企业一流人才、优秀高技能人才到职业学校的兼职教师实行特岗特聘、特岗优酬。建立政府、学校、企事业单位多渠道筹措兼职教师经费机制，保障兼职教师待遇。</w:t>
      </w:r>
    </w:p>
    <w:p>
      <w:pPr>
        <w:spacing w:line="560" w:lineRule="exact"/>
        <w:ind w:firstLine="643" w:firstLineChars="200"/>
        <w:rPr>
          <w:rFonts w:hAnsi="仿宋_GB2312" w:cs="仿宋_GB2312"/>
          <w:b/>
          <w:spacing w:val="0"/>
          <w:kern w:val="0"/>
        </w:rPr>
      </w:pPr>
      <w:r>
        <w:rPr>
          <w:rFonts w:hint="eastAsia" w:hAnsi="仿宋_GB2312" w:cs="仿宋_GB2312"/>
          <w:b/>
          <w:spacing w:val="0"/>
          <w:kern w:val="0"/>
        </w:rPr>
        <w:t>（四）全面深化职业教育改革</w:t>
      </w:r>
    </w:p>
    <w:p>
      <w:pPr>
        <w:spacing w:line="560" w:lineRule="exact"/>
        <w:ind w:firstLine="640" w:firstLineChars="200"/>
        <w:rPr>
          <w:rFonts w:hAnsi="仿宋_GB2312" w:cs="仿宋_GB2312"/>
          <w:spacing w:val="0"/>
          <w:kern w:val="0"/>
        </w:rPr>
      </w:pPr>
      <w:r>
        <w:rPr>
          <w:rFonts w:hint="eastAsia" w:hAnsi="仿宋_GB2312" w:cs="仿宋_GB2312"/>
          <w:spacing w:val="0"/>
          <w:kern w:val="0"/>
        </w:rPr>
        <w:t>积极推进中、高、本一体化办学模式改革。充分利用大学和高职院校资源服务于东阳职业教育发展，特别要发挥浙江广厦建设职业技术大学和横店影视职业技术学院作用，尽快完成“中、高、本”一体化培养模式转型。推动</w:t>
      </w:r>
      <w:r>
        <w:rPr>
          <w:rFonts w:hAnsi="仿宋_GB2312" w:cs="仿宋_GB2312"/>
          <w:spacing w:val="0"/>
          <w:kern w:val="0"/>
        </w:rPr>
        <w:t>市</w:t>
      </w:r>
      <w:r>
        <w:rPr>
          <w:rFonts w:hint="eastAsia" w:hAnsi="仿宋_GB2312" w:cs="仿宋_GB2312"/>
          <w:spacing w:val="0"/>
          <w:kern w:val="0"/>
        </w:rPr>
        <w:t>职教中心长学制高水平专业办学，发挥东阳职业教育齐全优势，推动与浙江广厦职业技术大学“中—高—本”一体化和部分专业开展大专学历教学点的试点工作。推动“双轨制”办学模式，推动东阳市技工学校逐步升格为“东阳市技师学院”。</w:t>
      </w:r>
    </w:p>
    <w:p>
      <w:pPr>
        <w:spacing w:line="560" w:lineRule="exact"/>
        <w:ind w:firstLine="643" w:firstLineChars="200"/>
        <w:rPr>
          <w:rFonts w:hAnsi="仿宋_GB2312" w:cs="仿宋_GB2312"/>
          <w:b/>
          <w:spacing w:val="0"/>
          <w:kern w:val="0"/>
        </w:rPr>
      </w:pPr>
      <w:r>
        <w:rPr>
          <w:rFonts w:hint="eastAsia" w:hAnsi="仿宋_GB2312" w:cs="仿宋_GB2312"/>
          <w:b/>
          <w:spacing w:val="0"/>
          <w:kern w:val="0"/>
        </w:rPr>
        <w:t>（五）进一步推动校企深度合作</w:t>
      </w:r>
    </w:p>
    <w:p>
      <w:pPr>
        <w:spacing w:line="560" w:lineRule="exact"/>
        <w:ind w:firstLine="640" w:firstLineChars="200"/>
        <w:rPr>
          <w:rFonts w:hAnsi="仿宋_GB2312" w:cs="仿宋_GB2312"/>
          <w:spacing w:val="0"/>
          <w:kern w:val="0"/>
        </w:rPr>
      </w:pPr>
      <w:r>
        <w:rPr>
          <w:rFonts w:hint="eastAsia" w:hAnsi="仿宋_GB2312" w:cs="仿宋_GB2312"/>
          <w:spacing w:val="0"/>
          <w:kern w:val="0"/>
        </w:rPr>
        <w:t>支持开展“新企业员工轮训制”，培养技能人才，给予中职实习生在顶岗实习期间每人每年不高于4000元的标准补贴。加大校企合作力度，允许学校举办专业实体、开展生产性实训、社会培训、科研服务、创业创新等经营性项目，经营性项目所获得的收益主要用于改善学校的办学条件，更新与维护专业设施设备、添置耗材，同时学校可提取不超过50％利润用于支付教师和受教育者的劳动报酬，也可作为绩效工资的来源，符合国家规定的可以不受绩效工资总量的限制。</w:t>
      </w:r>
    </w:p>
    <w:p>
      <w:pPr>
        <w:spacing w:line="560" w:lineRule="exact"/>
        <w:ind w:firstLine="643" w:firstLineChars="200"/>
        <w:rPr>
          <w:rFonts w:hAnsi="仿宋_GB2312" w:cs="仿宋_GB2312"/>
          <w:b/>
          <w:spacing w:val="0"/>
          <w:kern w:val="0"/>
        </w:rPr>
      </w:pPr>
      <w:r>
        <w:rPr>
          <w:rFonts w:hint="eastAsia" w:hAnsi="仿宋_GB2312" w:cs="仿宋_GB2312"/>
          <w:b/>
          <w:spacing w:val="0"/>
          <w:kern w:val="0"/>
        </w:rPr>
        <w:t>（六）扎实提升职业教育育人质量</w:t>
      </w:r>
    </w:p>
    <w:p>
      <w:pPr>
        <w:spacing w:line="560" w:lineRule="exact"/>
        <w:ind w:firstLine="640" w:firstLineChars="200"/>
        <w:rPr>
          <w:rFonts w:hAnsi="仿宋_GB2312" w:cs="仿宋_GB2312"/>
          <w:spacing w:val="0"/>
          <w:kern w:val="0"/>
        </w:rPr>
      </w:pPr>
      <w:r>
        <w:rPr>
          <w:rFonts w:hint="eastAsia" w:hAnsi="仿宋_GB2312" w:cs="仿宋_GB2312"/>
          <w:spacing w:val="0"/>
          <w:kern w:val="0"/>
        </w:rPr>
        <w:t xml:space="preserve">扎实推进五育并举。推进习近平新时代中国特色社会主义思想进教材、进课堂、进头脑，落实全员全过程全方位育人，促进学生德智体美劳全面发展。深化新时代职业院校思想政治理论课改革创新，推进课程思政建设，将思政教育全面融入人才培养方案和专业课程。完善心理健康教育工作机制，科学合理安排心理健康教育内容，建设专业化工作队伍。全面实施弹性学习和学分制评价体系，组织学生通过参加社会实践、创新创业、技能竞赛、社团活动等路径来提升综合能力。 </w:t>
      </w:r>
    </w:p>
    <w:p>
      <w:pPr>
        <w:spacing w:line="560" w:lineRule="exact"/>
        <w:ind w:firstLine="643" w:firstLineChars="200"/>
        <w:rPr>
          <w:rFonts w:hAnsi="仿宋_GB2312" w:cs="仿宋_GB2312"/>
          <w:b/>
          <w:spacing w:val="0"/>
          <w:kern w:val="0"/>
        </w:rPr>
      </w:pPr>
      <w:r>
        <w:rPr>
          <w:rFonts w:hint="eastAsia" w:hAnsi="仿宋_GB2312" w:cs="仿宋_GB2312"/>
          <w:b/>
          <w:spacing w:val="0"/>
          <w:kern w:val="0"/>
        </w:rPr>
        <w:t>（七）持续加大职业教育经费投入</w:t>
      </w:r>
    </w:p>
    <w:p>
      <w:pPr>
        <w:spacing w:line="560" w:lineRule="exact"/>
        <w:ind w:firstLine="640" w:firstLineChars="200"/>
        <w:rPr>
          <w:rFonts w:hAnsi="仿宋_GB2312" w:cs="仿宋_GB2312"/>
          <w:spacing w:val="0"/>
          <w:kern w:val="0"/>
        </w:rPr>
      </w:pPr>
      <w:r>
        <w:rPr>
          <w:rFonts w:hint="eastAsia" w:hAnsi="仿宋_GB2312" w:cs="仿宋_GB2312"/>
          <w:spacing w:val="0"/>
          <w:kern w:val="0"/>
        </w:rPr>
        <w:t>加大职业教育基础建设投入，支持东阳职教中心基础设施建设。到2025年，全面完成东阳职教中心东技校区和二职校区改扩建工程。落实</w:t>
      </w:r>
      <w:bookmarkStart w:id="0" w:name="_GoBack"/>
      <w:bookmarkEnd w:id="0"/>
      <w:r>
        <w:rPr>
          <w:rFonts w:hint="eastAsia" w:hAnsi="仿宋_GB2312" w:cs="仿宋_GB2312"/>
          <w:spacing w:val="0"/>
          <w:kern w:val="0"/>
        </w:rPr>
        <w:t>中职学校生均公用经费制度。市职教中心202</w:t>
      </w:r>
      <w:r>
        <w:rPr>
          <w:rFonts w:hint="eastAsia" w:hAnsi="仿宋_GB2312" w:cs="仿宋_GB2312"/>
          <w:spacing w:val="0"/>
          <w:kern w:val="0"/>
          <w:lang w:val="en-US" w:eastAsia="zh-CN"/>
        </w:rPr>
        <w:t>3</w:t>
      </w:r>
      <w:r>
        <w:rPr>
          <w:rFonts w:hint="eastAsia" w:hAnsi="仿宋_GB2312" w:cs="仿宋_GB2312"/>
          <w:spacing w:val="0"/>
          <w:kern w:val="0"/>
        </w:rPr>
        <w:t>年生均公用经费提高至3000元/生/年，视财力状况适时逐步提高，力争保持全省前列水平。设立中职教育发展专项基金，市财政每年预算不低于1500万元，用于实训基地建设和设备设施更新等；设立中职教育高质量发展基金，基金规模1000万，资金来源于财政补助和学校经营性项目收入。</w:t>
      </w:r>
    </w:p>
    <w:p>
      <w:pPr>
        <w:spacing w:line="560" w:lineRule="exact"/>
        <w:ind w:firstLine="643" w:firstLineChars="200"/>
        <w:rPr>
          <w:rFonts w:hAnsi="仿宋_GB2312" w:cs="仿宋_GB2312"/>
          <w:b/>
          <w:spacing w:val="0"/>
          <w:kern w:val="0"/>
        </w:rPr>
      </w:pPr>
      <w:r>
        <w:rPr>
          <w:rFonts w:hint="eastAsia" w:hAnsi="仿宋_GB2312" w:cs="仿宋_GB2312"/>
          <w:b/>
          <w:spacing w:val="0"/>
          <w:kern w:val="0"/>
        </w:rPr>
        <w:t>（八）全面构建职业教育发展保障体系</w:t>
      </w:r>
    </w:p>
    <w:p>
      <w:pPr>
        <w:spacing w:line="560" w:lineRule="exact"/>
        <w:ind w:firstLine="640" w:firstLineChars="200"/>
        <w:rPr>
          <w:rFonts w:hAnsi="仿宋_GB2312" w:cs="仿宋_GB2312"/>
          <w:spacing w:val="0"/>
          <w:kern w:val="0"/>
        </w:rPr>
      </w:pPr>
      <w:r>
        <w:rPr>
          <w:rFonts w:hint="eastAsia" w:hAnsi="仿宋_GB2312" w:cs="仿宋_GB2312"/>
          <w:spacing w:val="0"/>
          <w:kern w:val="0"/>
        </w:rPr>
        <w:t>切实加强党对教育事业的全面领导，全面贯彻党的教育方针，保证职业教育改革发展正确方向。把职业教育纳入全市发展整体规划，确立职业教育与普通教育是两种不同类型的教育，具有同等重要的地位。保持高中阶段教育职普比大体相当，中职招生总人数占高中阶段招生总数的45%以上，确保职业教育与普通教育协调发展。将职业教育工作作为相关职能部门教育履职评价的重要内容，纳入年度目标责任考核体系。建立市政府职业教育工作联席会议制度，由教育、人力资源和社会保障、发改、经信、财政等单位组成，协调推进职业教育发展。</w:t>
      </w:r>
    </w:p>
    <w:p>
      <w:pPr>
        <w:spacing w:line="560" w:lineRule="exact"/>
        <w:ind w:firstLine="643" w:firstLineChars="200"/>
        <w:rPr>
          <w:rFonts w:ascii="黑体" w:hAnsi="黑体" w:eastAsia="黑体"/>
          <w:b/>
          <w:spacing w:val="0"/>
        </w:rPr>
      </w:pPr>
      <w:r>
        <w:rPr>
          <w:rFonts w:hint="eastAsia" w:ascii="黑体" w:hAnsi="黑体" w:eastAsia="黑体"/>
          <w:b/>
          <w:spacing w:val="0"/>
        </w:rPr>
        <w:t>四、提请审议事项</w:t>
      </w:r>
    </w:p>
    <w:p>
      <w:pPr>
        <w:spacing w:line="560" w:lineRule="exact"/>
        <w:ind w:firstLine="592" w:firstLineChars="200"/>
      </w:pPr>
      <w:r>
        <w:rPr>
          <w:rFonts w:hint="eastAsia" w:hAnsi="仿宋_GB2312" w:cs="仿宋_GB2312"/>
        </w:rPr>
        <w:t>提请审议同意</w:t>
      </w:r>
      <w:r>
        <w:rPr>
          <w:rFonts w:hint="eastAsia"/>
          <w:szCs w:val="21"/>
        </w:rPr>
        <w:t>《关于加快东阳市中等职业教育发展的若干意见》，</w:t>
      </w:r>
      <w:r>
        <w:rPr>
          <w:rFonts w:hint="eastAsia" w:hAnsi="仿宋_GB2312" w:cs="仿宋_GB2312"/>
        </w:rPr>
        <w:t>并以市府办名义发文实施</w:t>
      </w:r>
      <w:r>
        <w:rPr>
          <w:rFonts w:hint="eastAsia"/>
          <w:szCs w:val="21"/>
        </w:rPr>
        <w:t>。</w:t>
      </w:r>
    </w:p>
    <w:p>
      <w:pPr>
        <w:pStyle w:val="2"/>
        <w:spacing w:after="0" w:line="560" w:lineRule="exact"/>
        <w:ind w:left="2694" w:leftChars="760" w:hanging="444" w:hangingChars="150"/>
        <w:jc w:val="center"/>
        <w:rPr>
          <w:rFonts w:hAnsi="仿宋_GB2312"/>
        </w:rPr>
      </w:pPr>
      <w:r>
        <w:rPr>
          <w:rFonts w:hint="eastAsia" w:hAnsi="仿宋_GB2312" w:cs="仿宋_GB2312"/>
        </w:rPr>
        <w:t xml:space="preserve">                             东阳市教育局</w:t>
      </w:r>
    </w:p>
    <w:p>
      <w:pPr>
        <w:pStyle w:val="2"/>
        <w:spacing w:after="0" w:line="560" w:lineRule="exact"/>
        <w:ind w:left="2694" w:leftChars="760" w:hanging="444" w:hangingChars="150"/>
        <w:jc w:val="right"/>
      </w:pPr>
      <w:r>
        <w:rPr>
          <w:rFonts w:hint="eastAsia" w:hAnsi="仿宋_GB2312" w:cs="仿宋_GB2312"/>
        </w:rPr>
        <w:t xml:space="preserve">                   汇报人：陈建强                          2022年11月  日</w:t>
      </w:r>
    </w:p>
    <w:p>
      <w:pPr>
        <w:pStyle w:val="2"/>
        <w:ind w:firstLine="296"/>
      </w:pPr>
    </w:p>
    <w:sectPr>
      <w:headerReference r:id="rId3" w:type="default"/>
      <w:footerReference r:id="rId4" w:type="default"/>
      <w:pgSz w:w="11906" w:h="16838"/>
      <w:pgMar w:top="1985" w:right="1701" w:bottom="1701" w:left="1701" w:header="851" w:footer="992" w:gutter="0"/>
      <w:pgNumType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7002140"/>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85"/>
    <w:rsid w:val="00077561"/>
    <w:rsid w:val="004B23D2"/>
    <w:rsid w:val="004D2241"/>
    <w:rsid w:val="004D7D13"/>
    <w:rsid w:val="00572C4C"/>
    <w:rsid w:val="00711A85"/>
    <w:rsid w:val="009249BB"/>
    <w:rsid w:val="00AF68F0"/>
    <w:rsid w:val="00BA7827"/>
    <w:rsid w:val="00BF068A"/>
    <w:rsid w:val="00C55428"/>
    <w:rsid w:val="00D931B3"/>
    <w:rsid w:val="17257AD6"/>
    <w:rsid w:val="27367867"/>
    <w:rsid w:val="69CC4C39"/>
    <w:rsid w:val="7A7E7D5B"/>
    <w:rsid w:val="DE4B76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spacing w:val="-12"/>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11"/>
    <w:qFormat/>
    <w:uiPriority w:val="0"/>
    <w:pPr>
      <w:ind w:firstLine="420" w:firstLineChars="100"/>
    </w:pPr>
  </w:style>
  <w:style w:type="paragraph" w:styleId="3">
    <w:name w:val="Body Text"/>
    <w:basedOn w:val="1"/>
    <w:link w:val="10"/>
    <w:semiHidden/>
    <w:unhideWhenUsed/>
    <w:uiPriority w:val="99"/>
    <w:pPr>
      <w:spacing w:after="120"/>
    </w:p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正文文本 Char"/>
    <w:basedOn w:val="7"/>
    <w:link w:val="3"/>
    <w:semiHidden/>
    <w:qFormat/>
    <w:uiPriority w:val="99"/>
    <w:rPr>
      <w:rFonts w:ascii="仿宋_GB2312" w:hAnsi="Calibri" w:eastAsia="仿宋_GB2312" w:cs="Times New Roman"/>
      <w:spacing w:val="-12"/>
      <w:sz w:val="32"/>
      <w:szCs w:val="32"/>
    </w:rPr>
  </w:style>
  <w:style w:type="character" w:customStyle="1" w:styleId="11">
    <w:name w:val="正文首行缩进 Char"/>
    <w:basedOn w:val="10"/>
    <w:link w:val="2"/>
    <w:uiPriority w:val="0"/>
    <w:rPr>
      <w:rFonts w:ascii="仿宋_GB2312" w:hAnsi="Calibri" w:eastAsia="仿宋_GB2312" w:cs="Times New Roman"/>
      <w:spacing w:val="-12"/>
      <w:sz w:val="32"/>
      <w:szCs w:val="32"/>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369</Words>
  <Characters>2106</Characters>
  <Lines>17</Lines>
  <Paragraphs>4</Paragraphs>
  <TotalTime>0</TotalTime>
  <ScaleCrop>false</ScaleCrop>
  <LinksUpToDate>false</LinksUpToDate>
  <CharactersWithSpaces>2471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2022-11-10T23:50:00Z</dcterms:created>
  <dc:creator>123</dc:creator>
  <cp:lastModifiedBy>123</cp:lastModifiedBy>
  <dcterms:modified xsi:type="dcterms:W3CDTF">2022-11-18T08:13:12Z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2052-11.8.2.8875</vt:lpwstr>
  </property>
</Properties>
</file>