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06C3" w14:textId="77777777" w:rsidR="00690BD1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2022年东阳市民转公雇员制教师招聘</w:t>
      </w:r>
    </w:p>
    <w:p w14:paraId="1180337F" w14:textId="77777777" w:rsidR="00690BD1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技能测试考生防疫须知</w:t>
      </w:r>
    </w:p>
    <w:p w14:paraId="7E443BA4" w14:textId="77777777" w:rsidR="00690BD1" w:rsidRDefault="00690BD1">
      <w:pPr>
        <w:snapToGrid w:val="0"/>
        <w:spacing w:line="560" w:lineRule="exact"/>
        <w:ind w:firstLineChars="200" w:firstLine="90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AB0FEBD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和2022年5月12日浙江省人事考试网发布的《人事考试考生防疫须知》，现将东阳市2022年教师招聘试讲（技能测试）考生疫情防控要求告知如下：</w:t>
      </w:r>
    </w:p>
    <w:p w14:paraId="13294B64" w14:textId="77777777" w:rsidR="00690BD1" w:rsidRDefault="00000000">
      <w:pPr>
        <w:snapToGrid w:val="0"/>
        <w:spacing w:line="560" w:lineRule="exact"/>
        <w:ind w:firstLineChars="200" w:firstLine="66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一、考生应提前做好各项防疫准备</w:t>
      </w:r>
    </w:p>
    <w:p w14:paraId="323DEDAE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 w14:paraId="0CD40873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（二）请考生持续关注考前的疫情防控形势并遵从东阳疫情防控具体要求。</w:t>
      </w:r>
    </w:p>
    <w:p w14:paraId="3D54EE42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 w14:paraId="7E452294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二、考生应服从现场疫情防控管理</w:t>
      </w:r>
    </w:p>
    <w:p w14:paraId="3D4C8858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考前，考生凭身份证、健康码、行程卡和核酸检测证明，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考生健康申报表，从规定通道，经相关检测后进入考点。考中，应服从相应的防疫处置。考后，应及时有序离开考场。在考点时，只能在设定的考试相关区域内活动。</w:t>
      </w:r>
    </w:p>
    <w:p w14:paraId="3C17661F" w14:textId="77777777" w:rsidR="00690BD1" w:rsidRDefault="00000000">
      <w:pPr>
        <w:widowControl/>
        <w:snapToGrid w:val="0"/>
        <w:spacing w:line="560" w:lineRule="exact"/>
        <w:ind w:firstLineChars="200" w:firstLine="66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（一）按实际参加首科考试日计算，考前28天内入境人员和考前21天内来自国内中高风险地区人员不得参加考试。</w:t>
      </w:r>
    </w:p>
    <w:p w14:paraId="68B5780B" w14:textId="77777777" w:rsidR="00690BD1" w:rsidRDefault="00000000">
      <w:pPr>
        <w:widowControl/>
        <w:snapToGrid w:val="0"/>
        <w:spacing w:line="560" w:lineRule="exact"/>
        <w:ind w:firstLineChars="200" w:firstLine="66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（二）所有考生进入考点必须同时满足以下条件：</w:t>
      </w:r>
    </w:p>
    <w:p w14:paraId="14CB3476" w14:textId="77777777" w:rsidR="00690BD1" w:rsidRDefault="00000000">
      <w:pPr>
        <w:snapToGrid w:val="0"/>
        <w:spacing w:line="560" w:lineRule="exact"/>
        <w:ind w:firstLineChars="200" w:firstLine="67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1.浙江“健康码”绿码、“行程卡”绿码；</w:t>
      </w:r>
    </w:p>
    <w:p w14:paraId="52A84D03" w14:textId="77777777" w:rsidR="00690BD1" w:rsidRDefault="00000000">
      <w:pPr>
        <w:snapToGrid w:val="0"/>
        <w:spacing w:line="560" w:lineRule="exact"/>
        <w:ind w:firstLineChars="200" w:firstLine="67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2.提供本人当天实际参加的首场考试前24小时内新冠肺炎病毒核酸检测阴性报告；</w:t>
      </w:r>
    </w:p>
    <w:p w14:paraId="1D9F4422" w14:textId="77777777" w:rsidR="00690BD1" w:rsidRDefault="00000000">
      <w:pPr>
        <w:snapToGrid w:val="0"/>
        <w:spacing w:line="560" w:lineRule="exact"/>
        <w:ind w:firstLineChars="200" w:firstLine="67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3.现场测温37.3℃以下（允许间隔2-3分钟再测一次）。高于37.3℃的，应提供当天实际参加的首场考试前24小时内新冠肺炎病毒核酸检测阴性报告，并由专人负责带入隔离考场参考。</w:t>
      </w:r>
    </w:p>
    <w:p w14:paraId="0205903E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 w14:paraId="2A7B3D5E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三、其他注意事项</w:t>
      </w:r>
    </w:p>
    <w:p w14:paraId="54EE0462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（一）考生须打印“健康申报表”并如实填写并签名。</w:t>
      </w:r>
    </w:p>
    <w:p w14:paraId="4A2B0E26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 w14:paraId="70CAACE1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1米以上，有序入场和离场，入考场时统一进行手消处理。   </w:t>
      </w:r>
    </w:p>
    <w:p w14:paraId="2A573537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（四）在备用隔离考场考试的考生，应在当场次考试结束后立即到定点医院排查。</w:t>
      </w:r>
    </w:p>
    <w:p w14:paraId="6EA15406" w14:textId="77777777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受疫情影响，考点学校禁止外来车辆入内的，请考生尽量选择出租车、自行车或公共交通出行，途中做好个人防护。入场防疫检测需要一定时间，务必于考前60分钟到达考点、考前30分钟到达考场教室门口，逾期不能入场，耽误考试时间的责任自负。                   </w:t>
      </w:r>
    </w:p>
    <w:p w14:paraId="3E214A3D" w14:textId="044ADEEC" w:rsidR="00690BD1" w:rsidRDefault="00000000">
      <w:pPr>
        <w:snapToGrid w:val="0"/>
        <w:spacing w:line="560" w:lineRule="exact"/>
        <w:ind w:firstLineChars="200" w:firstLine="6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（六）本须知内容可根据疫情防控</w:t>
      </w:r>
      <w:r w:rsidR="00180C17" w:rsidRPr="00180C17">
        <w:rPr>
          <w:rFonts w:ascii="仿宋_GB2312" w:eastAsia="仿宋_GB2312" w:hAnsi="仿宋_GB2312" w:cs="仿宋_GB2312" w:hint="eastAsia"/>
          <w:sz w:val="32"/>
          <w:szCs w:val="32"/>
        </w:rPr>
        <w:t>形势</w:t>
      </w:r>
      <w:r>
        <w:rPr>
          <w:rFonts w:ascii="仿宋_GB2312" w:eastAsia="仿宋_GB2312" w:hAnsi="仿宋_GB2312" w:cs="仿宋_GB2312" w:hint="eastAsia"/>
          <w:sz w:val="32"/>
          <w:szCs w:val="32"/>
        </w:rPr>
        <w:t>适时调整，请及时关注东阳教育公众号，东阳人才网信息发布内容。</w:t>
      </w:r>
    </w:p>
    <w:p w14:paraId="1E29DAE8" w14:textId="77777777" w:rsidR="00690BD1" w:rsidRDefault="00000000">
      <w:pPr>
        <w:snapToGrid w:val="0"/>
        <w:spacing w:line="560" w:lineRule="exact"/>
        <w:ind w:firstLineChars="200" w:firstLine="67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 w14:paraId="46BFBA77" w14:textId="77777777" w:rsidR="00690BD1" w:rsidRDefault="00690BD1"/>
    <w:p w14:paraId="44614C4F" w14:textId="77777777" w:rsidR="00690BD1" w:rsidRDefault="00000000">
      <w:pPr>
        <w:snapToGrid w:val="0"/>
        <w:spacing w:line="560" w:lineRule="exact"/>
        <w:ind w:firstLineChars="200" w:firstLine="668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                                     </w:t>
      </w:r>
    </w:p>
    <w:sectPr w:rsidR="00690BD1">
      <w:footerReference w:type="default" r:id="rId7"/>
      <w:pgSz w:w="11906" w:h="16838"/>
      <w:pgMar w:top="1587" w:right="1587" w:bottom="1587" w:left="1587" w:header="851" w:footer="992" w:gutter="0"/>
      <w:pgNumType w:fmt="numberInDash"/>
      <w:cols w:space="720"/>
      <w:docGrid w:type="linesAndChars" w:linePitch="310" w:charSpace="2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800B" w14:textId="77777777" w:rsidR="00750EC5" w:rsidRDefault="00750EC5">
      <w:r>
        <w:separator/>
      </w:r>
    </w:p>
  </w:endnote>
  <w:endnote w:type="continuationSeparator" w:id="0">
    <w:p w14:paraId="20F55F1A" w14:textId="77777777" w:rsidR="00750EC5" w:rsidRDefault="0075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99C6" w14:textId="77777777" w:rsidR="00690BD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6078F" wp14:editId="74ECE2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EC68574" w14:textId="77777777" w:rsidR="00690BD1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6078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3EC68574" w14:textId="77777777" w:rsidR="00690BD1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F4E3" w14:textId="77777777" w:rsidR="00750EC5" w:rsidRDefault="00750EC5">
      <w:r>
        <w:separator/>
      </w:r>
    </w:p>
  </w:footnote>
  <w:footnote w:type="continuationSeparator" w:id="0">
    <w:p w14:paraId="226A3652" w14:textId="77777777" w:rsidR="00750EC5" w:rsidRDefault="0075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EzZmRmZGEzZTUzNDVmOWY2ODFkNzJjNWZjMmRhOGIifQ=="/>
  </w:docVars>
  <w:rsids>
    <w:rsidRoot w:val="7199098C"/>
    <w:rsid w:val="00180C17"/>
    <w:rsid w:val="00690BD1"/>
    <w:rsid w:val="00750EC5"/>
    <w:rsid w:val="0A6A3469"/>
    <w:rsid w:val="0A963C02"/>
    <w:rsid w:val="212A6F5C"/>
    <w:rsid w:val="29580872"/>
    <w:rsid w:val="6A61361F"/>
    <w:rsid w:val="719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C8790"/>
  <w15:docId w15:val="{34ECCC28-00E3-4F62-B72E-0D16713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 吴</cp:lastModifiedBy>
  <cp:revision>2</cp:revision>
  <dcterms:created xsi:type="dcterms:W3CDTF">2022-06-13T00:52:00Z</dcterms:created>
  <dcterms:modified xsi:type="dcterms:W3CDTF">2022-08-22T02:20:00Z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239666DA9CB2411EAC02F04E1FDD2B2C</vt:lpwstr>
  </property>
</Properties>
</file>