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2333"/>
        <w:gridCol w:w="2257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东阳市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高税无地企业土地资源要素申请表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报名企业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2020年度纳税额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2021年度纳税额（万元）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2022年度纳税额（万元）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上年度亩产评价结果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上年度亩均税收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（万元/亩）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用地申请（亩）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部门联审意见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经信局意见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市政府意见</w:t>
            </w:r>
          </w:p>
        </w:tc>
        <w:tc>
          <w:tcPr>
            <w:tcW w:w="6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其他准备资料：1.工商营业执照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报名企业法定代表人的身份证、户口本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税务部门出具的报名企业依法纳税情况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市场监管部门出具的投资关联企业名单。                                       2.申请用地面积原则上不大于企业前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年平均税收÷30（万元／亩）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ZmYjY2MGIzZDgyNTAwNTZkNDk2YTNkYWU0MzQifQ=="/>
  </w:docVars>
  <w:rsids>
    <w:rsidRoot w:val="038C4BA1"/>
    <w:rsid w:val="038C4BA1"/>
    <w:rsid w:val="232B2612"/>
    <w:rsid w:val="446E2DED"/>
    <w:rsid w:val="47C307BC"/>
    <w:rsid w:val="6DD95D94"/>
    <w:rsid w:val="79555AAA"/>
    <w:rsid w:val="7F0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sz w:val="21"/>
      <w:szCs w:val="21"/>
    </w:r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212</Characters>
  <Lines>0</Lines>
  <Paragraphs>0</Paragraphs>
  <TotalTime>12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2023-01-06T01:30:00Z</dcterms:created>
  <dc:creator>矿泉水</dc:creator>
  <cp:lastModifiedBy>矿泉水</cp:lastModifiedBy>
  <cp:lastPrinted>2023-01-06T01:40:30Z</cp:lastPrinted>
  <dcterms:modified xsi:type="dcterms:W3CDTF">2023-01-06T01:43:29Z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5893FB8E93C4415A8E6C06D7F15D34F4</vt:lpwstr>
  </property>
</Properties>
</file>